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C4" w:rsidRPr="00DA41C4" w:rsidRDefault="00DA41C4" w:rsidP="00A67120">
      <w:pPr>
        <w:spacing w:line="276" w:lineRule="auto"/>
        <w:jc w:val="right"/>
        <w:rPr>
          <w:sz w:val="24"/>
        </w:rPr>
      </w:pPr>
      <w:r w:rsidRPr="00DA41C4">
        <w:rPr>
          <w:sz w:val="24"/>
        </w:rPr>
        <w:t>1. számú melléklet</w:t>
      </w:r>
    </w:p>
    <w:p w:rsidR="0090275D" w:rsidRDefault="0069634B" w:rsidP="00A67120">
      <w:pPr>
        <w:pStyle w:val="Cmsor1"/>
        <w:spacing w:before="240" w:after="360" w:line="276" w:lineRule="auto"/>
        <w:ind w:left="0"/>
        <w:jc w:val="center"/>
        <w:rPr>
          <w:b w:val="0"/>
        </w:rPr>
      </w:pPr>
      <w:r>
        <w:t>Szakmai tájékoztató</w:t>
      </w:r>
      <w:r w:rsidR="00DA41C4">
        <w:t xml:space="preserve"> </w:t>
      </w:r>
      <w:r w:rsidR="00DA41C4">
        <w:br/>
      </w:r>
      <w:r w:rsidR="00AE0D38">
        <w:t xml:space="preserve">a tankerületi központok fenntartásában működő általános iskolák </w:t>
      </w:r>
      <w:r w:rsidR="00E709C4">
        <w:t>2022/2023.</w:t>
      </w:r>
      <w:r w:rsidR="00AE0D38">
        <w:t xml:space="preserve"> tanév</w:t>
      </w:r>
      <w:r w:rsidR="00DA41C4">
        <w:br/>
      </w:r>
      <w:r w:rsidR="00AE0D38">
        <w:t>első évfolyamaira történő beiratkozásra vonatkozóan</w:t>
      </w:r>
    </w:p>
    <w:p w:rsidR="0090275D" w:rsidRDefault="00AE0D38" w:rsidP="00A67120">
      <w:pPr>
        <w:spacing w:before="230" w:line="276" w:lineRule="auto"/>
        <w:jc w:val="both"/>
        <w:rPr>
          <w:b/>
          <w:sz w:val="24"/>
        </w:rPr>
      </w:pPr>
      <w:r>
        <w:rPr>
          <w:b/>
          <w:sz w:val="24"/>
          <w:u w:val="thick"/>
        </w:rPr>
        <w:t>Az általános iskolai beiratkozás ideje:</w:t>
      </w:r>
    </w:p>
    <w:p w:rsidR="0090275D" w:rsidRPr="00E709C4" w:rsidRDefault="00E709C4" w:rsidP="00A67120">
      <w:pPr>
        <w:pStyle w:val="Listaszerbekezds"/>
        <w:numPr>
          <w:ilvl w:val="0"/>
          <w:numId w:val="4"/>
        </w:num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>2022</w:t>
      </w:r>
      <w:r w:rsidRPr="00E709C4">
        <w:rPr>
          <w:b/>
          <w:sz w:val="24"/>
        </w:rPr>
        <w:t>. április 21.</w:t>
      </w:r>
    </w:p>
    <w:p w:rsidR="00E709C4" w:rsidRPr="00E709C4" w:rsidRDefault="00E709C4" w:rsidP="00E709C4">
      <w:pPr>
        <w:pStyle w:val="Listaszerbekezds"/>
        <w:numPr>
          <w:ilvl w:val="0"/>
          <w:numId w:val="4"/>
        </w:numPr>
        <w:spacing w:after="240" w:line="276" w:lineRule="auto"/>
        <w:ind w:left="833" w:hanging="357"/>
        <w:jc w:val="both"/>
        <w:rPr>
          <w:b/>
          <w:sz w:val="24"/>
        </w:rPr>
      </w:pPr>
      <w:r w:rsidRPr="00E709C4">
        <w:rPr>
          <w:b/>
          <w:sz w:val="24"/>
        </w:rPr>
        <w:t>2022. április</w:t>
      </w:r>
      <w:r>
        <w:rPr>
          <w:b/>
          <w:sz w:val="24"/>
        </w:rPr>
        <w:t xml:space="preserve"> 22</w:t>
      </w:r>
      <w:r w:rsidRPr="00E709C4">
        <w:rPr>
          <w:b/>
          <w:sz w:val="24"/>
        </w:rPr>
        <w:t>.</w:t>
      </w:r>
    </w:p>
    <w:p w:rsidR="0090275D" w:rsidRDefault="00AE0D38" w:rsidP="00A67120">
      <w:pPr>
        <w:spacing w:before="90" w:line="276" w:lineRule="auto"/>
        <w:jc w:val="both"/>
        <w:rPr>
          <w:sz w:val="24"/>
        </w:rPr>
      </w:pPr>
      <w:r>
        <w:rPr>
          <w:b/>
          <w:sz w:val="24"/>
        </w:rPr>
        <w:t>Előzetes feladatok</w:t>
      </w:r>
      <w:r>
        <w:rPr>
          <w:sz w:val="24"/>
        </w:rPr>
        <w:t>:</w:t>
      </w:r>
    </w:p>
    <w:p w:rsidR="0090275D" w:rsidRDefault="00AE0D38" w:rsidP="00A67120">
      <w:pPr>
        <w:pStyle w:val="Szvegtrzs"/>
        <w:spacing w:line="276" w:lineRule="auto"/>
        <w:jc w:val="both"/>
      </w:pPr>
      <w:r>
        <w:t>A tankerületi igazgató gondoskodik arról, hogy valamennyi általános iskola közzétegye a saját honlapján a felvételi körzetére vonatkozó információkat, továbbá tankerületi központi szinten az óvodákban és az általános iskolákban kerüljön kifüggesztésre az összes települési iskola és körzete. Azon települések esetében, ahol nincs iskola, a kötelező felvételt biztosító iskoláról a helyben szokásos módon tájékoztassák a</w:t>
      </w:r>
      <w:r>
        <w:rPr>
          <w:spacing w:val="-5"/>
        </w:rPr>
        <w:t xml:space="preserve"> </w:t>
      </w:r>
      <w:r>
        <w:t>szülőket.</w:t>
      </w:r>
      <w:r w:rsidR="00DA41C4">
        <w:rPr>
          <w:rStyle w:val="Lbjegyzet-hivatkozs"/>
        </w:rPr>
        <w:footnoteReference w:id="1"/>
      </w:r>
    </w:p>
    <w:p w:rsidR="0090275D" w:rsidRDefault="00AE0D38" w:rsidP="00A67120">
      <w:pPr>
        <w:pStyle w:val="Szvegtrzs"/>
        <w:spacing w:line="276" w:lineRule="auto"/>
        <w:jc w:val="both"/>
      </w:pPr>
      <w:r>
        <w:t>A tankerületi igazgató az intézményvezetőkön keresztül – illetve a közvetlenül a tankerületi központhoz forduló szülők esetében személyesen – gondoskodik a korrekt és teljes körű tájékoztatásról.</w:t>
      </w:r>
    </w:p>
    <w:p w:rsidR="0090275D" w:rsidRDefault="00AE0D38" w:rsidP="00A67120">
      <w:pPr>
        <w:pStyle w:val="Szvegtrzs"/>
        <w:spacing w:after="240" w:line="276" w:lineRule="auto"/>
        <w:jc w:val="both"/>
      </w:pPr>
      <w:r>
        <w:t>Ahol sport- és művészeti emelt szintű oktatás folyik, és ehhez az iskola pedagógiai programja szerint alkalmassági vizsga szükséges, az iskolai beiratkozás időpontja előtt azok eredményeiről tájékoztatják a szülőket.</w:t>
      </w:r>
      <w:r w:rsidR="00DA41C4">
        <w:rPr>
          <w:rStyle w:val="Lbjegyzet-hivatkozs"/>
        </w:rPr>
        <w:footnoteReference w:id="2"/>
      </w:r>
    </w:p>
    <w:p w:rsidR="0090275D" w:rsidRDefault="00AE0D38" w:rsidP="00A67120">
      <w:pPr>
        <w:pStyle w:val="Cmsor1"/>
        <w:spacing w:before="1" w:line="276" w:lineRule="auto"/>
        <w:ind w:left="0"/>
        <w:jc w:val="both"/>
        <w:rPr>
          <w:b w:val="0"/>
        </w:rPr>
      </w:pPr>
      <w:r>
        <w:t>A beíratással kapcsolatos feladatok</w:t>
      </w:r>
      <w:r>
        <w:rPr>
          <w:b w:val="0"/>
        </w:rPr>
        <w:t>:</w:t>
      </w:r>
    </w:p>
    <w:p w:rsidR="0090275D" w:rsidRDefault="00AE0D38" w:rsidP="00A67120">
      <w:pPr>
        <w:pStyle w:val="Szvegtrzs"/>
        <w:spacing w:line="276" w:lineRule="auto"/>
        <w:jc w:val="both"/>
      </w:pPr>
      <w:r>
        <w:t>Az iskola igazgatója gondoskodik a beíratás napján a megfelelő személyi és tárgyi feltételek biztosításáról.</w:t>
      </w:r>
    </w:p>
    <w:p w:rsidR="0090275D" w:rsidRDefault="00AE0D38" w:rsidP="00A67120">
      <w:pPr>
        <w:pStyle w:val="Cmsor1"/>
        <w:spacing w:before="72" w:line="276" w:lineRule="auto"/>
        <w:ind w:left="0"/>
        <w:jc w:val="both"/>
        <w:rPr>
          <w:b w:val="0"/>
        </w:rPr>
      </w:pPr>
      <w:r>
        <w:t>A beiratkozáshoz szükséges dokumentumok</w:t>
      </w:r>
      <w:r>
        <w:rPr>
          <w:b w:val="0"/>
        </w:rPr>
        <w:t>:</w:t>
      </w:r>
    </w:p>
    <w:p w:rsidR="0090275D" w:rsidRDefault="00AE0D38" w:rsidP="00A67120">
      <w:pPr>
        <w:pStyle w:val="Listaszerbekezds"/>
        <w:numPr>
          <w:ilvl w:val="0"/>
          <w:numId w:val="3"/>
        </w:numPr>
        <w:tabs>
          <w:tab w:val="left" w:pos="838"/>
          <w:tab w:val="left" w:pos="839"/>
        </w:tabs>
        <w:spacing w:before="2" w:line="276" w:lineRule="auto"/>
        <w:jc w:val="both"/>
        <w:rPr>
          <w:sz w:val="24"/>
        </w:rPr>
      </w:pPr>
      <w:r>
        <w:rPr>
          <w:sz w:val="24"/>
        </w:rPr>
        <w:t xml:space="preserve">A gyermek nevére kiállított </w:t>
      </w:r>
      <w:r>
        <w:rPr>
          <w:b/>
          <w:sz w:val="24"/>
        </w:rPr>
        <w:t>személyi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azonosító</w:t>
      </w:r>
      <w:r>
        <w:rPr>
          <w:sz w:val="24"/>
        </w:rPr>
        <w:t>.</w:t>
      </w:r>
      <w:r w:rsidR="00DA41C4">
        <w:rPr>
          <w:rStyle w:val="Lbjegyzet-hivatkozs"/>
          <w:sz w:val="24"/>
        </w:rPr>
        <w:footnoteReference w:id="3"/>
      </w:r>
    </w:p>
    <w:p w:rsidR="0090275D" w:rsidRDefault="00AE0D38" w:rsidP="00A67120">
      <w:pPr>
        <w:pStyle w:val="Listaszerbekezds"/>
        <w:numPr>
          <w:ilvl w:val="0"/>
          <w:numId w:val="3"/>
        </w:numPr>
        <w:tabs>
          <w:tab w:val="left" w:pos="838"/>
          <w:tab w:val="left" w:pos="839"/>
        </w:tabs>
        <w:spacing w:line="276" w:lineRule="auto"/>
        <w:jc w:val="both"/>
        <w:rPr>
          <w:sz w:val="24"/>
        </w:rPr>
      </w:pPr>
      <w:r>
        <w:rPr>
          <w:sz w:val="24"/>
        </w:rPr>
        <w:t xml:space="preserve">A gyermek nevére kiállított </w:t>
      </w:r>
      <w:r>
        <w:rPr>
          <w:b/>
          <w:sz w:val="24"/>
        </w:rPr>
        <w:t>lakcímet igazoló hatósági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igazolvány</w:t>
      </w:r>
      <w:r>
        <w:rPr>
          <w:sz w:val="24"/>
        </w:rPr>
        <w:t>.</w:t>
      </w:r>
      <w:r w:rsidR="00DA41C4">
        <w:rPr>
          <w:rStyle w:val="Lbjegyzet-hivatkozs"/>
          <w:sz w:val="24"/>
        </w:rPr>
        <w:footnoteReference w:id="4"/>
      </w:r>
    </w:p>
    <w:p w:rsidR="0090275D" w:rsidRDefault="00B426F0" w:rsidP="00B426F0">
      <w:pPr>
        <w:pStyle w:val="Listaszerbekezds"/>
        <w:numPr>
          <w:ilvl w:val="0"/>
          <w:numId w:val="3"/>
        </w:numPr>
        <w:tabs>
          <w:tab w:val="left" w:pos="838"/>
          <w:tab w:val="left" w:pos="839"/>
        </w:tabs>
        <w:spacing w:line="276" w:lineRule="auto"/>
        <w:jc w:val="both"/>
        <w:rPr>
          <w:sz w:val="24"/>
        </w:rPr>
      </w:pPr>
      <w:r w:rsidRPr="00B426F0">
        <w:rPr>
          <w:sz w:val="24"/>
        </w:rPr>
        <w:t>Sajátos nevelési igény, hátrányos vagy egyéb különleges helyzet</w:t>
      </w:r>
      <w:r>
        <w:rPr>
          <w:sz w:val="24"/>
        </w:rPr>
        <w:t xml:space="preserve">et </w:t>
      </w:r>
      <w:r w:rsidR="00AE0D38">
        <w:rPr>
          <w:b/>
          <w:sz w:val="24"/>
        </w:rPr>
        <w:t>tanúsító</w:t>
      </w:r>
      <w:r w:rsidR="00AE0D38">
        <w:rPr>
          <w:b/>
          <w:spacing w:val="-4"/>
          <w:sz w:val="24"/>
        </w:rPr>
        <w:t xml:space="preserve"> </w:t>
      </w:r>
      <w:r w:rsidR="00AE0D38">
        <w:rPr>
          <w:b/>
          <w:sz w:val="24"/>
        </w:rPr>
        <w:t>igazolás</w:t>
      </w:r>
      <w:r w:rsidR="00AE0D38">
        <w:rPr>
          <w:sz w:val="24"/>
        </w:rPr>
        <w:t>.</w:t>
      </w:r>
      <w:r w:rsidR="00DA41C4">
        <w:rPr>
          <w:rStyle w:val="Lbjegyzet-hivatkozs"/>
          <w:sz w:val="24"/>
        </w:rPr>
        <w:footnoteReference w:id="5"/>
      </w:r>
    </w:p>
    <w:p w:rsidR="0090275D" w:rsidRDefault="00AE0D38" w:rsidP="00A67120">
      <w:pPr>
        <w:pStyle w:val="Listaszerbekezds"/>
        <w:numPr>
          <w:ilvl w:val="1"/>
          <w:numId w:val="3"/>
        </w:numPr>
        <w:tabs>
          <w:tab w:val="left" w:pos="1558"/>
          <w:tab w:val="left" w:pos="1559"/>
        </w:tabs>
        <w:spacing w:line="276" w:lineRule="auto"/>
        <w:jc w:val="both"/>
        <w:rPr>
          <w:sz w:val="24"/>
        </w:rPr>
      </w:pPr>
      <w:r>
        <w:rPr>
          <w:sz w:val="24"/>
        </w:rPr>
        <w:t>járási szakértői bizottság szakértői</w:t>
      </w:r>
      <w:r>
        <w:rPr>
          <w:spacing w:val="-3"/>
          <w:sz w:val="24"/>
        </w:rPr>
        <w:t xml:space="preserve"> </w:t>
      </w:r>
      <w:r>
        <w:rPr>
          <w:sz w:val="24"/>
        </w:rPr>
        <w:t>véleménye</w:t>
      </w:r>
      <w:r w:rsidR="00B426F0">
        <w:rPr>
          <w:sz w:val="24"/>
        </w:rPr>
        <w:t>,</w:t>
      </w:r>
    </w:p>
    <w:p w:rsidR="0090275D" w:rsidRDefault="00AE0D38" w:rsidP="00A67120">
      <w:pPr>
        <w:pStyle w:val="Listaszerbekezds"/>
        <w:numPr>
          <w:ilvl w:val="1"/>
          <w:numId w:val="3"/>
        </w:numPr>
        <w:tabs>
          <w:tab w:val="left" w:pos="1558"/>
          <w:tab w:val="left" w:pos="1559"/>
        </w:tabs>
        <w:spacing w:before="4" w:line="276" w:lineRule="auto"/>
        <w:jc w:val="both"/>
        <w:rPr>
          <w:sz w:val="24"/>
        </w:rPr>
      </w:pPr>
      <w:r>
        <w:rPr>
          <w:sz w:val="24"/>
        </w:rPr>
        <w:t>sajátos nevelési igényű gyermekek esetében a Szakértői Bizottság szakértői véleménye.</w:t>
      </w:r>
    </w:p>
    <w:p w:rsidR="0090275D" w:rsidRDefault="00AE0D38" w:rsidP="00A67120">
      <w:pPr>
        <w:pStyle w:val="Listaszerbekezds"/>
        <w:numPr>
          <w:ilvl w:val="0"/>
          <w:numId w:val="3"/>
        </w:numPr>
        <w:tabs>
          <w:tab w:val="left" w:pos="838"/>
          <w:tab w:val="left" w:pos="839"/>
        </w:tabs>
        <w:spacing w:before="2" w:line="276" w:lineRule="auto"/>
        <w:jc w:val="both"/>
        <w:rPr>
          <w:sz w:val="24"/>
        </w:rPr>
      </w:pPr>
      <w:r>
        <w:rPr>
          <w:b/>
          <w:sz w:val="24"/>
        </w:rPr>
        <w:t>Nyilatkozat az életvitelszerű lakcímről</w:t>
      </w:r>
      <w:r>
        <w:rPr>
          <w:sz w:val="24"/>
        </w:rPr>
        <w:t>: (2. számú</w:t>
      </w:r>
      <w:r>
        <w:rPr>
          <w:spacing w:val="-4"/>
          <w:sz w:val="24"/>
        </w:rPr>
        <w:t xml:space="preserve"> </w:t>
      </w:r>
      <w:r>
        <w:rPr>
          <w:sz w:val="24"/>
        </w:rPr>
        <w:t>melléklet)</w:t>
      </w:r>
    </w:p>
    <w:p w:rsidR="0090275D" w:rsidRPr="0061764D" w:rsidRDefault="00AE0D38" w:rsidP="0061764D">
      <w:pPr>
        <w:pStyle w:val="Listaszerbekezds"/>
        <w:numPr>
          <w:ilvl w:val="0"/>
          <w:numId w:val="3"/>
        </w:numPr>
        <w:tabs>
          <w:tab w:val="left" w:pos="838"/>
          <w:tab w:val="left" w:pos="839"/>
        </w:tabs>
        <w:spacing w:before="2" w:after="240" w:line="276" w:lineRule="auto"/>
        <w:jc w:val="both"/>
      </w:pPr>
      <w:r w:rsidRPr="00A67120">
        <w:rPr>
          <w:b/>
          <w:sz w:val="24"/>
        </w:rPr>
        <w:t xml:space="preserve">Nyilatkozat a közös szülői felügyeleti jog gyakorlására vonatkozóan </w:t>
      </w:r>
      <w:r>
        <w:rPr>
          <w:sz w:val="24"/>
        </w:rPr>
        <w:t>(3. számú melléklet)</w:t>
      </w:r>
      <w:r w:rsidRPr="00A67120">
        <w:rPr>
          <w:spacing w:val="15"/>
          <w:sz w:val="24"/>
        </w:rPr>
        <w:t xml:space="preserve"> </w:t>
      </w:r>
      <w:r>
        <w:rPr>
          <w:sz w:val="24"/>
        </w:rPr>
        <w:t>ebben</w:t>
      </w:r>
      <w:r w:rsidRPr="00A67120">
        <w:rPr>
          <w:spacing w:val="17"/>
          <w:sz w:val="24"/>
        </w:rPr>
        <w:t xml:space="preserve"> </w:t>
      </w:r>
      <w:r>
        <w:rPr>
          <w:sz w:val="24"/>
        </w:rPr>
        <w:t>a</w:t>
      </w:r>
      <w:r w:rsidRPr="00A67120">
        <w:rPr>
          <w:spacing w:val="14"/>
          <w:sz w:val="24"/>
        </w:rPr>
        <w:t xml:space="preserve"> </w:t>
      </w:r>
      <w:r>
        <w:rPr>
          <w:sz w:val="24"/>
        </w:rPr>
        <w:t>tekintetben</w:t>
      </w:r>
      <w:r w:rsidRPr="00A67120">
        <w:rPr>
          <w:spacing w:val="15"/>
          <w:sz w:val="24"/>
        </w:rPr>
        <w:t xml:space="preserve"> </w:t>
      </w:r>
      <w:r>
        <w:rPr>
          <w:sz w:val="24"/>
        </w:rPr>
        <w:t>a</w:t>
      </w:r>
      <w:r w:rsidRPr="00A67120">
        <w:rPr>
          <w:spacing w:val="15"/>
          <w:sz w:val="24"/>
        </w:rPr>
        <w:t xml:space="preserve"> </w:t>
      </w:r>
      <w:r>
        <w:rPr>
          <w:sz w:val="24"/>
        </w:rPr>
        <w:t>Polgári</w:t>
      </w:r>
      <w:r w:rsidRPr="00A67120">
        <w:rPr>
          <w:spacing w:val="16"/>
          <w:sz w:val="24"/>
        </w:rPr>
        <w:t xml:space="preserve"> </w:t>
      </w:r>
      <w:r>
        <w:rPr>
          <w:sz w:val="24"/>
        </w:rPr>
        <w:t>Törvénykönyvről</w:t>
      </w:r>
      <w:r w:rsidRPr="00A67120">
        <w:rPr>
          <w:spacing w:val="16"/>
          <w:sz w:val="24"/>
        </w:rPr>
        <w:t xml:space="preserve"> </w:t>
      </w:r>
      <w:r>
        <w:rPr>
          <w:sz w:val="24"/>
        </w:rPr>
        <w:t>szóló</w:t>
      </w:r>
      <w:r w:rsidRPr="00A67120">
        <w:rPr>
          <w:spacing w:val="16"/>
          <w:sz w:val="24"/>
        </w:rPr>
        <w:t xml:space="preserve"> </w:t>
      </w:r>
      <w:r>
        <w:rPr>
          <w:sz w:val="24"/>
        </w:rPr>
        <w:t>2013.</w:t>
      </w:r>
      <w:r w:rsidRPr="00A67120">
        <w:rPr>
          <w:spacing w:val="15"/>
          <w:sz w:val="24"/>
        </w:rPr>
        <w:t xml:space="preserve"> </w:t>
      </w:r>
      <w:r>
        <w:rPr>
          <w:sz w:val="24"/>
        </w:rPr>
        <w:t>évi</w:t>
      </w:r>
      <w:r w:rsidRPr="00A67120">
        <w:rPr>
          <w:spacing w:val="17"/>
          <w:sz w:val="24"/>
        </w:rPr>
        <w:t xml:space="preserve"> </w:t>
      </w:r>
      <w:r>
        <w:rPr>
          <w:sz w:val="24"/>
        </w:rPr>
        <w:t>V.</w:t>
      </w:r>
      <w:r w:rsidRPr="00A67120">
        <w:rPr>
          <w:spacing w:val="15"/>
          <w:sz w:val="24"/>
        </w:rPr>
        <w:t xml:space="preserve"> </w:t>
      </w:r>
      <w:r>
        <w:rPr>
          <w:sz w:val="24"/>
        </w:rPr>
        <w:t>törvény</w:t>
      </w:r>
      <w:r w:rsidR="00A67120">
        <w:rPr>
          <w:sz w:val="24"/>
        </w:rPr>
        <w:t xml:space="preserve"> </w:t>
      </w:r>
      <w:r>
        <w:t>XVIII. fejezete – A szülői felügyelet gyakorlása – előírásai az irányadók.</w:t>
      </w:r>
    </w:p>
    <w:p w:rsidR="0090275D" w:rsidRDefault="00B426F0" w:rsidP="0061764D">
      <w:pPr>
        <w:pStyle w:val="Szvegtrzs"/>
        <w:spacing w:after="240" w:line="276" w:lineRule="auto"/>
        <w:jc w:val="both"/>
      </w:pPr>
      <w:r w:rsidRPr="00B426F0">
        <w:lastRenderedPageBreak/>
        <w:t>A tanköteles tanuló tanulmányainak külföldön történő folytatását - a tanköteles gyermek nyilvántartása céljából - be kell jelenteni a hivatalnak, vagy, ha a tanuló már hazai iskolába beiratkozott, az iskol</w:t>
      </w:r>
      <w:r>
        <w:t>a igazgatójának és a hivatalnak</w:t>
      </w:r>
      <w:r w:rsidR="00AE0D38">
        <w:t>.</w:t>
      </w:r>
      <w:r w:rsidR="00A67120">
        <w:rPr>
          <w:rStyle w:val="Lbjegyzet-hivatkozs"/>
        </w:rPr>
        <w:footnoteReference w:id="6"/>
      </w:r>
    </w:p>
    <w:p w:rsidR="0090275D" w:rsidRDefault="00AE0D38" w:rsidP="0061764D">
      <w:pPr>
        <w:pStyle w:val="Szvegtrzs"/>
        <w:spacing w:after="240" w:line="276" w:lineRule="auto"/>
        <w:jc w:val="both"/>
      </w:pPr>
      <w:r>
        <w:t>A beiskolázás során az intézmény dolgozói rögzítik a gyermekek beiskolázáshoz szükséges adatait.</w:t>
      </w:r>
    </w:p>
    <w:p w:rsidR="0090275D" w:rsidRDefault="00AE0D38" w:rsidP="00A67120">
      <w:pPr>
        <w:pStyle w:val="Cmsor1"/>
        <w:spacing w:line="276" w:lineRule="auto"/>
        <w:ind w:left="0"/>
        <w:jc w:val="both"/>
        <w:rPr>
          <w:b w:val="0"/>
        </w:rPr>
      </w:pPr>
      <w:r>
        <w:t>Beiratkozást követő feladatok</w:t>
      </w:r>
      <w:r>
        <w:rPr>
          <w:b w:val="0"/>
        </w:rPr>
        <w:t>:</w:t>
      </w:r>
    </w:p>
    <w:p w:rsidR="0090275D" w:rsidRDefault="00AE0D38" w:rsidP="00A67120">
      <w:pPr>
        <w:pStyle w:val="Szvegtrzs"/>
        <w:spacing w:line="276" w:lineRule="auto"/>
        <w:jc w:val="both"/>
      </w:pPr>
      <w:r>
        <w:t>A beiratkozást követően, tankerületi központi vagy járási szinten igazgatói értekezlet összehívása javasolt, melynek keretén belül az intézményvezetők tájékoztatják a tankerületi igazgatót a felvételre, elutasításra és sorsolásra javasolt tanulókról. A KRÉTA rendszer beiskolázási moduljának segítségével kiszűrik az esetlegesen több intézménybe is beiratkozó gyermekeket</w:t>
      </w:r>
      <w:r w:rsidR="00B426F0">
        <w:t xml:space="preserve"> (Dupla jelentkezés)</w:t>
      </w:r>
      <w:r>
        <w:t>.</w:t>
      </w:r>
    </w:p>
    <w:p w:rsidR="0090275D" w:rsidRDefault="0090275D" w:rsidP="00A67120">
      <w:pPr>
        <w:pStyle w:val="Szvegtrzs"/>
        <w:spacing w:line="276" w:lineRule="auto"/>
        <w:jc w:val="both"/>
      </w:pPr>
    </w:p>
    <w:p w:rsidR="0090275D" w:rsidRDefault="00AE0D38" w:rsidP="00A67120">
      <w:pPr>
        <w:spacing w:before="1" w:line="276" w:lineRule="auto"/>
        <w:jc w:val="both"/>
        <w:rPr>
          <w:sz w:val="24"/>
        </w:rPr>
      </w:pPr>
      <w:r>
        <w:rPr>
          <w:b/>
          <w:sz w:val="24"/>
        </w:rPr>
        <w:t xml:space="preserve">Tankerületi igazgatói értekezlet </w:t>
      </w:r>
      <w:r>
        <w:rPr>
          <w:sz w:val="24"/>
        </w:rPr>
        <w:t>összehívása:</w:t>
      </w:r>
    </w:p>
    <w:p w:rsidR="0090275D" w:rsidRPr="00B426F0" w:rsidRDefault="00AE0D38" w:rsidP="00B426F0">
      <w:pPr>
        <w:tabs>
          <w:tab w:val="left" w:pos="838"/>
          <w:tab w:val="left" w:pos="839"/>
        </w:tabs>
        <w:spacing w:before="4" w:line="276" w:lineRule="auto"/>
        <w:jc w:val="both"/>
        <w:rPr>
          <w:sz w:val="24"/>
        </w:rPr>
      </w:pPr>
      <w:r w:rsidRPr="00B426F0">
        <w:rPr>
          <w:sz w:val="24"/>
        </w:rPr>
        <w:t>Az intézményvezetők tájékoztatják a tankerületi igazgatót a felvételre, elutasításra és sorsolásra javasolt</w:t>
      </w:r>
      <w:r w:rsidRPr="00B426F0">
        <w:rPr>
          <w:spacing w:val="-2"/>
          <w:sz w:val="24"/>
        </w:rPr>
        <w:t xml:space="preserve"> </w:t>
      </w:r>
      <w:r w:rsidRPr="00B426F0">
        <w:rPr>
          <w:sz w:val="24"/>
        </w:rPr>
        <w:t>tanulókról.</w:t>
      </w:r>
    </w:p>
    <w:p w:rsidR="0090275D" w:rsidRPr="00B426F0" w:rsidRDefault="00AE0D38" w:rsidP="00B426F0">
      <w:pPr>
        <w:tabs>
          <w:tab w:val="left" w:pos="1919"/>
        </w:tabs>
        <w:spacing w:before="2" w:line="276" w:lineRule="auto"/>
        <w:jc w:val="both"/>
        <w:rPr>
          <w:sz w:val="24"/>
        </w:rPr>
      </w:pPr>
      <w:r w:rsidRPr="00B426F0">
        <w:rPr>
          <w:sz w:val="24"/>
        </w:rPr>
        <w:t>A tanulók osztályba sorolásának tervezésénél figyelembe kell venni azon körülményt, hogy lehetnek olyan, az iskola felvételi körzetébe tartozó tanulók, akiket a fellebbezési eljárás eredményeként el kell helyezni az adott</w:t>
      </w:r>
      <w:r w:rsidRPr="00B426F0">
        <w:rPr>
          <w:spacing w:val="-1"/>
          <w:sz w:val="24"/>
        </w:rPr>
        <w:t xml:space="preserve"> </w:t>
      </w:r>
      <w:r w:rsidRPr="00B426F0">
        <w:rPr>
          <w:sz w:val="24"/>
        </w:rPr>
        <w:t>iskolában.</w:t>
      </w:r>
    </w:p>
    <w:p w:rsidR="0090275D" w:rsidRDefault="00AE0D38" w:rsidP="00A67120">
      <w:pPr>
        <w:pStyle w:val="Szvegtrzs"/>
        <w:spacing w:line="276" w:lineRule="auto"/>
        <w:jc w:val="both"/>
      </w:pPr>
      <w:r>
        <w:t>Figyelemmel kell lenni arra, hogy az óvodák által a szakszolgálati ellátórendszerbe irányított tanulóknak beiskolázására született-e már döntés, illetve az mikorra várható.</w:t>
      </w:r>
    </w:p>
    <w:p w:rsidR="0090275D" w:rsidRDefault="0090275D" w:rsidP="00A67120">
      <w:pPr>
        <w:pStyle w:val="Szvegtrzs"/>
        <w:spacing w:before="6" w:line="276" w:lineRule="auto"/>
        <w:jc w:val="both"/>
        <w:rPr>
          <w:sz w:val="27"/>
        </w:rPr>
      </w:pPr>
    </w:p>
    <w:p w:rsidR="0090275D" w:rsidRDefault="00AE0D38" w:rsidP="0061764D">
      <w:pPr>
        <w:pStyle w:val="Cmsor1"/>
        <w:spacing w:line="276" w:lineRule="auto"/>
        <w:ind w:left="0"/>
        <w:jc w:val="both"/>
      </w:pPr>
      <w:r>
        <w:t>A tankerületi igazgató</w:t>
      </w:r>
    </w:p>
    <w:p w:rsidR="0090275D" w:rsidRPr="00B426F0" w:rsidRDefault="00AE0D38" w:rsidP="00B426F0">
      <w:pPr>
        <w:pStyle w:val="Listaszerbekezds"/>
        <w:numPr>
          <w:ilvl w:val="0"/>
          <w:numId w:val="6"/>
        </w:numPr>
        <w:tabs>
          <w:tab w:val="left" w:pos="838"/>
          <w:tab w:val="left" w:pos="839"/>
        </w:tabs>
        <w:spacing w:before="36" w:line="276" w:lineRule="auto"/>
        <w:jc w:val="both"/>
        <w:rPr>
          <w:sz w:val="24"/>
        </w:rPr>
      </w:pPr>
      <w:r w:rsidRPr="00B426F0">
        <w:rPr>
          <w:sz w:val="24"/>
        </w:rPr>
        <w:t>kiszűri az esetlegesen több intézménybe is beiratkozó</w:t>
      </w:r>
      <w:r w:rsidRPr="00B426F0">
        <w:rPr>
          <w:spacing w:val="-2"/>
          <w:sz w:val="24"/>
        </w:rPr>
        <w:t xml:space="preserve"> </w:t>
      </w:r>
      <w:r w:rsidRPr="00B426F0">
        <w:rPr>
          <w:sz w:val="24"/>
        </w:rPr>
        <w:t>gyermekeket,</w:t>
      </w:r>
    </w:p>
    <w:p w:rsidR="0090275D" w:rsidRPr="00B426F0" w:rsidRDefault="00AE0D38" w:rsidP="00B426F0">
      <w:pPr>
        <w:pStyle w:val="Listaszerbekezds"/>
        <w:numPr>
          <w:ilvl w:val="0"/>
          <w:numId w:val="6"/>
        </w:numPr>
        <w:tabs>
          <w:tab w:val="left" w:pos="838"/>
          <w:tab w:val="left" w:pos="839"/>
        </w:tabs>
        <w:spacing w:line="276" w:lineRule="auto"/>
        <w:jc w:val="both"/>
        <w:rPr>
          <w:sz w:val="24"/>
        </w:rPr>
      </w:pPr>
      <w:r w:rsidRPr="00B426F0">
        <w:rPr>
          <w:sz w:val="24"/>
        </w:rPr>
        <w:t>megha</w:t>
      </w:r>
      <w:r w:rsidR="00B426F0" w:rsidRPr="00B426F0">
        <w:rPr>
          <w:sz w:val="24"/>
        </w:rPr>
        <w:t>tározza az adott iskolában a 2022/2023</w:t>
      </w:r>
      <w:r w:rsidRPr="00B426F0">
        <w:rPr>
          <w:sz w:val="24"/>
        </w:rPr>
        <w:t>. tanévben indítható első osztályok számát,</w:t>
      </w:r>
    </w:p>
    <w:p w:rsidR="0090275D" w:rsidRPr="00B426F0" w:rsidRDefault="00AE0D38" w:rsidP="00B426F0">
      <w:pPr>
        <w:pStyle w:val="Listaszerbekezds"/>
        <w:numPr>
          <w:ilvl w:val="0"/>
          <w:numId w:val="6"/>
        </w:numPr>
        <w:tabs>
          <w:tab w:val="left" w:pos="838"/>
          <w:tab w:val="left" w:pos="839"/>
        </w:tabs>
        <w:spacing w:before="1" w:line="276" w:lineRule="auto"/>
        <w:jc w:val="both"/>
        <w:rPr>
          <w:sz w:val="24"/>
        </w:rPr>
      </w:pPr>
      <w:r w:rsidRPr="00B426F0">
        <w:rPr>
          <w:sz w:val="24"/>
        </w:rPr>
        <w:t>dönt a maximális osztálylétszám túllépésének</w:t>
      </w:r>
      <w:r w:rsidRPr="00B426F0">
        <w:rPr>
          <w:spacing w:val="-2"/>
          <w:sz w:val="24"/>
        </w:rPr>
        <w:t xml:space="preserve"> </w:t>
      </w:r>
      <w:r w:rsidRPr="00B426F0">
        <w:rPr>
          <w:sz w:val="24"/>
        </w:rPr>
        <w:t>engedélyezéséről,</w:t>
      </w:r>
    </w:p>
    <w:p w:rsidR="0090275D" w:rsidRPr="00B426F0" w:rsidRDefault="00AE0D38" w:rsidP="00B426F0">
      <w:pPr>
        <w:pStyle w:val="Listaszerbekezds"/>
        <w:numPr>
          <w:ilvl w:val="0"/>
          <w:numId w:val="6"/>
        </w:numPr>
        <w:tabs>
          <w:tab w:val="left" w:pos="839"/>
        </w:tabs>
        <w:spacing w:before="76" w:after="240" w:line="276" w:lineRule="auto"/>
        <w:jc w:val="both"/>
        <w:rPr>
          <w:sz w:val="24"/>
        </w:rPr>
      </w:pPr>
      <w:r w:rsidRPr="00B426F0">
        <w:rPr>
          <w:sz w:val="24"/>
        </w:rPr>
        <w:t>a döntés során szükséges figyelembe venni az egyes iskolák szakmai alapdokumentumában meghatározott maximálisan felvehető tanulólétszámot, az osztályindításhoz szükséges személyi és tárgyi feltételek</w:t>
      </w:r>
      <w:r w:rsidRPr="00B426F0">
        <w:rPr>
          <w:spacing w:val="-1"/>
          <w:sz w:val="24"/>
        </w:rPr>
        <w:t xml:space="preserve"> </w:t>
      </w:r>
      <w:r w:rsidRPr="00B426F0">
        <w:rPr>
          <w:sz w:val="24"/>
        </w:rPr>
        <w:t>meglétét.</w:t>
      </w:r>
    </w:p>
    <w:p w:rsidR="0090275D" w:rsidRDefault="00AE0D38" w:rsidP="0061764D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Az </w:t>
      </w:r>
      <w:r>
        <w:rPr>
          <w:b/>
          <w:sz w:val="24"/>
        </w:rPr>
        <w:t xml:space="preserve">intézményvezetők </w:t>
      </w:r>
      <w:r>
        <w:rPr>
          <w:sz w:val="24"/>
        </w:rPr>
        <w:t>meghozzák a tanulók felvételével kapcsolatos döntésüket</w:t>
      </w:r>
    </w:p>
    <w:p w:rsidR="0090275D" w:rsidRPr="00B426F0" w:rsidRDefault="00AE0D38" w:rsidP="00B426F0">
      <w:pPr>
        <w:pStyle w:val="Listaszerbekezds"/>
        <w:numPr>
          <w:ilvl w:val="0"/>
          <w:numId w:val="7"/>
        </w:numPr>
        <w:tabs>
          <w:tab w:val="left" w:pos="838"/>
          <w:tab w:val="left" w:pos="839"/>
        </w:tabs>
        <w:spacing w:before="2" w:line="276" w:lineRule="auto"/>
        <w:jc w:val="both"/>
        <w:rPr>
          <w:sz w:val="24"/>
        </w:rPr>
      </w:pPr>
      <w:r w:rsidRPr="00B426F0">
        <w:rPr>
          <w:sz w:val="24"/>
        </w:rPr>
        <w:t>a gyermek felvételéről szóló írásbeli tájékoztató (</w:t>
      </w:r>
      <w:r w:rsidR="00B426F0" w:rsidRPr="00B426F0">
        <w:rPr>
          <w:sz w:val="24"/>
        </w:rPr>
        <w:t>a KRÉTA e-ügyintézés felületén</w:t>
      </w:r>
      <w:r w:rsidRPr="00B426F0">
        <w:rPr>
          <w:sz w:val="24"/>
        </w:rPr>
        <w:t>)</w:t>
      </w:r>
    </w:p>
    <w:p w:rsidR="0090275D" w:rsidRPr="00B426F0" w:rsidRDefault="00AE0D38" w:rsidP="00B426F0">
      <w:pPr>
        <w:pStyle w:val="Listaszerbekezds"/>
        <w:numPr>
          <w:ilvl w:val="0"/>
          <w:numId w:val="7"/>
        </w:numPr>
        <w:tabs>
          <w:tab w:val="left" w:pos="838"/>
          <w:tab w:val="left" w:pos="839"/>
        </w:tabs>
        <w:spacing w:after="240" w:line="276" w:lineRule="auto"/>
        <w:jc w:val="both"/>
        <w:rPr>
          <w:sz w:val="24"/>
        </w:rPr>
      </w:pPr>
      <w:r w:rsidRPr="00B426F0">
        <w:rPr>
          <w:sz w:val="24"/>
        </w:rPr>
        <w:t xml:space="preserve">a gyermek felvételének elutasításról szóló határozat </w:t>
      </w:r>
      <w:r w:rsidR="00B426F0" w:rsidRPr="00B426F0">
        <w:rPr>
          <w:sz w:val="24"/>
        </w:rPr>
        <w:t>(a KRÉTA e-ügyintézés felületén)</w:t>
      </w:r>
    </w:p>
    <w:p w:rsidR="0090275D" w:rsidRDefault="00AE0D38" w:rsidP="00A67120">
      <w:pPr>
        <w:spacing w:line="276" w:lineRule="auto"/>
        <w:ind w:left="118"/>
        <w:jc w:val="both"/>
        <w:rPr>
          <w:b/>
          <w:sz w:val="24"/>
        </w:rPr>
      </w:pPr>
      <w:r>
        <w:rPr>
          <w:b/>
          <w:sz w:val="24"/>
          <w:u w:val="thick"/>
        </w:rPr>
        <w:t>További fontos tudnivalók</w:t>
      </w:r>
    </w:p>
    <w:p w:rsidR="0090275D" w:rsidRDefault="00AE0D38" w:rsidP="00A67120">
      <w:pPr>
        <w:pStyle w:val="Listaszerbekezds"/>
        <w:numPr>
          <w:ilvl w:val="0"/>
          <w:numId w:val="2"/>
        </w:numPr>
        <w:tabs>
          <w:tab w:val="left" w:pos="839"/>
        </w:tabs>
        <w:spacing w:before="90" w:line="276" w:lineRule="auto"/>
        <w:jc w:val="both"/>
        <w:rPr>
          <w:sz w:val="24"/>
        </w:rPr>
      </w:pPr>
      <w:r>
        <w:rPr>
          <w:sz w:val="24"/>
        </w:rPr>
        <w:t xml:space="preserve">A felvétel elutasítása esetén a szülő, a köznevelési törvény 37.§ (2)-(3) bekezdése alapján érdeksérelemre hivatkozással nyújthat be kérelmet a kézhezvételtől számított 15 napon belül. Az eljárást megindító kérelmet, </w:t>
      </w:r>
      <w:r w:rsidRPr="00A67120">
        <w:rPr>
          <w:b/>
          <w:i/>
          <w:sz w:val="24"/>
        </w:rPr>
        <w:t>a fellebbezést</w:t>
      </w:r>
      <w:r>
        <w:rPr>
          <w:sz w:val="24"/>
        </w:rPr>
        <w:t xml:space="preserve"> </w:t>
      </w:r>
      <w:r w:rsidR="00A67120" w:rsidRPr="00A67120">
        <w:rPr>
          <w:sz w:val="24"/>
        </w:rPr>
        <w:t>az általános közigazgatási rendtartásró</w:t>
      </w:r>
      <w:r w:rsidR="00A67120">
        <w:rPr>
          <w:sz w:val="24"/>
        </w:rPr>
        <w:t>l</w:t>
      </w:r>
      <w:r>
        <w:rPr>
          <w:sz w:val="24"/>
        </w:rPr>
        <w:t xml:space="preserve"> szó</w:t>
      </w:r>
      <w:r w:rsidR="00A67120">
        <w:rPr>
          <w:sz w:val="24"/>
        </w:rPr>
        <w:t>ló</w:t>
      </w:r>
      <w:r>
        <w:rPr>
          <w:sz w:val="24"/>
        </w:rPr>
        <w:t xml:space="preserve"> </w:t>
      </w:r>
      <w:r w:rsidR="00A67120" w:rsidRPr="00A67120">
        <w:rPr>
          <w:sz w:val="24"/>
        </w:rPr>
        <w:t xml:space="preserve">2016. évi CL. törvény </w:t>
      </w:r>
      <w:r>
        <w:rPr>
          <w:sz w:val="24"/>
        </w:rPr>
        <w:t xml:space="preserve">(továbbiakban: </w:t>
      </w:r>
      <w:proofErr w:type="spellStart"/>
      <w:r w:rsidR="00A67120">
        <w:rPr>
          <w:sz w:val="24"/>
        </w:rPr>
        <w:t>Ákr</w:t>
      </w:r>
      <w:proofErr w:type="spellEnd"/>
      <w:r w:rsidR="00A67120">
        <w:rPr>
          <w:sz w:val="24"/>
        </w:rPr>
        <w:t>.</w:t>
      </w:r>
      <w:r>
        <w:rPr>
          <w:sz w:val="24"/>
        </w:rPr>
        <w:t xml:space="preserve">) </w:t>
      </w:r>
      <w:r w:rsidR="00A67120">
        <w:rPr>
          <w:sz w:val="24"/>
        </w:rPr>
        <w:t>118. § (3</w:t>
      </w:r>
      <w:r>
        <w:rPr>
          <w:sz w:val="24"/>
        </w:rPr>
        <w:t>) bekezdése értelmében annál a hatóságnál kell előterjeszteni, amely a megtámadott döntést hozta. Ha a fellebbezést a fellebbezés elbírálására jogosult hatóságnál nyújtják be, a fellebbezés elbírálására jogosult hatóság a fellebbezést megküldi az első fokú döntést hozó hatóság részére. Elkésettség címén a fellebbezés nem utasítható el, ha a fellebbezésre jogosult a fellebbezési határidőben a fellebbezést az elbírálására jogosult hatóságnál terjeszti</w:t>
      </w:r>
      <w:r>
        <w:rPr>
          <w:spacing w:val="-17"/>
          <w:sz w:val="24"/>
        </w:rPr>
        <w:t xml:space="preserve"> </w:t>
      </w:r>
      <w:r>
        <w:rPr>
          <w:sz w:val="24"/>
        </w:rPr>
        <w:t>elő.</w:t>
      </w:r>
    </w:p>
    <w:p w:rsidR="0061764D" w:rsidRDefault="0061764D" w:rsidP="0061764D">
      <w:pPr>
        <w:spacing w:before="1" w:line="276" w:lineRule="auto"/>
        <w:jc w:val="both"/>
        <w:rPr>
          <w:sz w:val="24"/>
        </w:rPr>
      </w:pPr>
    </w:p>
    <w:p w:rsidR="0090275D" w:rsidRDefault="00AE0D38" w:rsidP="0061764D">
      <w:pPr>
        <w:spacing w:before="1" w:line="276" w:lineRule="auto"/>
        <w:jc w:val="both"/>
        <w:rPr>
          <w:sz w:val="24"/>
        </w:rPr>
      </w:pPr>
      <w:r>
        <w:rPr>
          <w:sz w:val="24"/>
        </w:rPr>
        <w:t xml:space="preserve">A fentiek értelmében az eljárást megindító kérelmet, fellebbezést az </w:t>
      </w:r>
      <w:r>
        <w:rPr>
          <w:b/>
          <w:sz w:val="24"/>
        </w:rPr>
        <w:t>iskola</w:t>
      </w:r>
      <w:r w:rsidR="00A67120">
        <w:rPr>
          <w:b/>
          <w:sz w:val="24"/>
        </w:rPr>
        <w:t xml:space="preserve"> intézményvezetőjének </w:t>
      </w:r>
      <w:r>
        <w:rPr>
          <w:b/>
          <w:sz w:val="24"/>
        </w:rPr>
        <w:t>kell benyújtani</w:t>
      </w:r>
      <w:r>
        <w:rPr>
          <w:sz w:val="24"/>
        </w:rPr>
        <w:t xml:space="preserve">. </w:t>
      </w:r>
      <w:r>
        <w:rPr>
          <w:b/>
          <w:sz w:val="24"/>
        </w:rPr>
        <w:t>Az i</w:t>
      </w:r>
      <w:r w:rsidR="00A67120">
        <w:rPr>
          <w:b/>
          <w:sz w:val="24"/>
        </w:rPr>
        <w:t>ntézményvezető</w:t>
      </w:r>
      <w:r>
        <w:rPr>
          <w:b/>
          <w:sz w:val="24"/>
        </w:rPr>
        <w:t xml:space="preserve"> </w:t>
      </w:r>
      <w:r>
        <w:rPr>
          <w:sz w:val="24"/>
        </w:rPr>
        <w:t xml:space="preserve">javaslatával és a keletkezett iratokkal együtt </w:t>
      </w:r>
      <w:r>
        <w:rPr>
          <w:b/>
          <w:sz w:val="24"/>
        </w:rPr>
        <w:t>8 napon belül megküldi a másodfokon eljáró tankerületi igazgató részére</w:t>
      </w:r>
      <w:r>
        <w:rPr>
          <w:sz w:val="24"/>
        </w:rPr>
        <w:t>, ha saját hatáskörben döntését változatlanul fenntartja.</w:t>
      </w:r>
    </w:p>
    <w:p w:rsidR="0061764D" w:rsidRDefault="0061764D" w:rsidP="0061764D">
      <w:pPr>
        <w:spacing w:before="1" w:line="276" w:lineRule="auto"/>
        <w:jc w:val="both"/>
        <w:rPr>
          <w:sz w:val="24"/>
        </w:rPr>
      </w:pPr>
    </w:p>
    <w:p w:rsidR="0090275D" w:rsidRPr="0037579A" w:rsidRDefault="0037579A" w:rsidP="0037579A">
      <w:pPr>
        <w:pStyle w:val="Listaszerbekezds"/>
        <w:numPr>
          <w:ilvl w:val="0"/>
          <w:numId w:val="2"/>
        </w:numPr>
        <w:tabs>
          <w:tab w:val="left" w:pos="839"/>
        </w:tabs>
        <w:spacing w:before="1" w:line="276" w:lineRule="auto"/>
        <w:jc w:val="both"/>
        <w:rPr>
          <w:sz w:val="24"/>
        </w:rPr>
      </w:pPr>
      <w:r w:rsidRPr="0037579A">
        <w:rPr>
          <w:sz w:val="24"/>
        </w:rPr>
        <w:t>A kötelező felvételt biztosító iskola igazgatója a hivataltól kapott nyilvántartás, a kijelölt iskola a megküldött szakértői vélemény vagy a tankerületi központ határozata alapján értesíti a hivatalt, ha a gyermeket az iskolába nem íratták be.</w:t>
      </w:r>
      <w:r>
        <w:rPr>
          <w:sz w:val="24"/>
        </w:rPr>
        <w:t xml:space="preserve"> </w:t>
      </w:r>
      <w:r w:rsidRPr="0037579A">
        <w:rPr>
          <w:sz w:val="24"/>
        </w:rPr>
        <w:t>Az iskola igazgatója értesíti a hivatalt és a kötelező felvételt biztosító iskola igazgatóját, ha olyan tanköteles tanulót vett fel vagy át, akinek lakóhelye, ennek hiányában tartózkodási helye nem a nevelési-ok</w:t>
      </w:r>
      <w:r>
        <w:rPr>
          <w:sz w:val="24"/>
        </w:rPr>
        <w:t>tatási intézmény körzetében van</w:t>
      </w:r>
      <w:r w:rsidR="00AE0D38" w:rsidRPr="0037579A">
        <w:rPr>
          <w:sz w:val="24"/>
        </w:rPr>
        <w:t>.</w:t>
      </w:r>
      <w:r w:rsidR="0061764D">
        <w:rPr>
          <w:rStyle w:val="Lbjegyzet-hivatkozs"/>
          <w:sz w:val="24"/>
        </w:rPr>
        <w:footnoteReference w:id="7"/>
      </w:r>
    </w:p>
    <w:p w:rsidR="0090275D" w:rsidRDefault="0090275D" w:rsidP="00A67120">
      <w:pPr>
        <w:pStyle w:val="Szvegtrzs"/>
        <w:spacing w:before="4" w:line="276" w:lineRule="auto"/>
        <w:jc w:val="both"/>
      </w:pPr>
    </w:p>
    <w:p w:rsidR="0090275D" w:rsidRDefault="00AE0D38" w:rsidP="0061764D">
      <w:pPr>
        <w:pStyle w:val="Cmsor1"/>
        <w:spacing w:before="1" w:line="276" w:lineRule="auto"/>
        <w:ind w:left="0"/>
        <w:jc w:val="both"/>
      </w:pPr>
      <w:proofErr w:type="gramStart"/>
      <w:r>
        <w:t>A</w:t>
      </w:r>
      <w:proofErr w:type="gramEnd"/>
      <w:r>
        <w:t xml:space="preserve"> Etika/Hit- és erkölcstan oktatásra vonatkozó nyilatkozatot </w:t>
      </w:r>
      <w:r w:rsidR="00E709C4">
        <w:t xml:space="preserve">(4. számú melléklet) </w:t>
      </w:r>
      <w:r>
        <w:t>a beíratáskor meg kell tennie a szülőknek!</w:t>
      </w:r>
      <w:r w:rsidR="0037579A">
        <w:rPr>
          <w:rStyle w:val="Lbjegyzet-hivatkozs"/>
        </w:rPr>
        <w:footnoteReference w:id="8"/>
      </w:r>
    </w:p>
    <w:p w:rsidR="0061764D" w:rsidRDefault="0061764D" w:rsidP="0061764D">
      <w:pPr>
        <w:pStyle w:val="Cmsor1"/>
        <w:spacing w:before="1" w:line="276" w:lineRule="auto"/>
        <w:ind w:left="0"/>
        <w:jc w:val="both"/>
      </w:pPr>
    </w:p>
    <w:sectPr w:rsidR="0061764D" w:rsidSect="00A67120">
      <w:footerReference w:type="default" r:id="rId8"/>
      <w:headerReference w:type="first" r:id="rId9"/>
      <w:pgSz w:w="11910" w:h="16840"/>
      <w:pgMar w:top="1134" w:right="1134" w:bottom="1134" w:left="1134" w:header="39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D38" w:rsidRDefault="00AE0D38" w:rsidP="00DA41C4">
      <w:r>
        <w:separator/>
      </w:r>
    </w:p>
  </w:endnote>
  <w:endnote w:type="continuationSeparator" w:id="0">
    <w:p w:rsidR="00AE0D38" w:rsidRDefault="00AE0D38" w:rsidP="00DA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8445351"/>
      <w:docPartObj>
        <w:docPartGallery w:val="Page Numbers (Bottom of Page)"/>
        <w:docPartUnique/>
      </w:docPartObj>
    </w:sdtPr>
    <w:sdtEndPr/>
    <w:sdtContent>
      <w:p w:rsidR="00A67120" w:rsidRDefault="00A6712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79A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D38" w:rsidRDefault="00AE0D38" w:rsidP="00DA41C4">
      <w:r>
        <w:separator/>
      </w:r>
    </w:p>
  </w:footnote>
  <w:footnote w:type="continuationSeparator" w:id="0">
    <w:p w:rsidR="00AE0D38" w:rsidRDefault="00AE0D38" w:rsidP="00DA41C4">
      <w:r>
        <w:continuationSeparator/>
      </w:r>
    </w:p>
  </w:footnote>
  <w:footnote w:id="1">
    <w:p w:rsidR="00DA41C4" w:rsidRDefault="00DA41C4">
      <w:pPr>
        <w:pStyle w:val="Lbjegyzetszveg"/>
      </w:pPr>
      <w:r>
        <w:rPr>
          <w:rStyle w:val="Lbjegyzet-hivatkozs"/>
        </w:rPr>
        <w:footnoteRef/>
      </w:r>
      <w:r>
        <w:t xml:space="preserve"> 2011. évi CXC. törvény 50. §</w:t>
      </w:r>
      <w:r>
        <w:rPr>
          <w:spacing w:val="-27"/>
        </w:rPr>
        <w:t xml:space="preserve"> </w:t>
      </w:r>
      <w:r>
        <w:t>(7)</w:t>
      </w:r>
    </w:p>
  </w:footnote>
  <w:footnote w:id="2">
    <w:p w:rsidR="00DA41C4" w:rsidRDefault="00DA41C4">
      <w:pPr>
        <w:pStyle w:val="Lbjegyzetszveg"/>
      </w:pPr>
      <w:r>
        <w:rPr>
          <w:rStyle w:val="Lbjegyzet-hivatkozs"/>
        </w:rPr>
        <w:footnoteRef/>
      </w:r>
      <w:r>
        <w:t xml:space="preserve"> 2011. évi CXC. törvény 50. §</w:t>
      </w:r>
      <w:r>
        <w:rPr>
          <w:spacing w:val="-27"/>
        </w:rPr>
        <w:t xml:space="preserve"> </w:t>
      </w:r>
      <w:r>
        <w:t>(5)</w:t>
      </w:r>
    </w:p>
  </w:footnote>
  <w:footnote w:id="3">
    <w:p w:rsidR="00DA41C4" w:rsidRDefault="00DA41C4">
      <w:pPr>
        <w:pStyle w:val="Lbjegyzetszveg"/>
      </w:pPr>
      <w:r>
        <w:rPr>
          <w:rStyle w:val="Lbjegyzet-hivatkozs"/>
        </w:rPr>
        <w:footnoteRef/>
      </w:r>
      <w:r>
        <w:t xml:space="preserve"> 20/2012. (VIII. 31.) EMMI rendelet 22. §</w:t>
      </w:r>
      <w:r>
        <w:rPr>
          <w:spacing w:val="-26"/>
        </w:rPr>
        <w:t xml:space="preserve"> </w:t>
      </w:r>
      <w:r>
        <w:t>(4)</w:t>
      </w:r>
    </w:p>
  </w:footnote>
  <w:footnote w:id="4">
    <w:p w:rsidR="00DA41C4" w:rsidRDefault="00DA41C4">
      <w:pPr>
        <w:pStyle w:val="Lbjegyzetszveg"/>
      </w:pPr>
      <w:r>
        <w:rPr>
          <w:rStyle w:val="Lbjegyzet-hivatkozs"/>
        </w:rPr>
        <w:footnoteRef/>
      </w:r>
      <w:r>
        <w:t xml:space="preserve"> 20/2012. (VIII. 31.) EMMI rendelet 22. §</w:t>
      </w:r>
      <w:r>
        <w:rPr>
          <w:spacing w:val="-27"/>
        </w:rPr>
        <w:t xml:space="preserve"> </w:t>
      </w:r>
      <w:r>
        <w:t>(4)</w:t>
      </w:r>
    </w:p>
  </w:footnote>
  <w:footnote w:id="5">
    <w:p w:rsidR="00DA41C4" w:rsidRDefault="00DA41C4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624F4F">
        <w:t>2011. évi CXC. törvény</w:t>
      </w:r>
      <w:r w:rsidR="00624F4F">
        <w:t xml:space="preserve"> 47. § (1)-(2</w:t>
      </w:r>
      <w:r>
        <w:t>)</w:t>
      </w:r>
    </w:p>
  </w:footnote>
  <w:footnote w:id="6">
    <w:p w:rsidR="00A67120" w:rsidRDefault="00A67120">
      <w:pPr>
        <w:pStyle w:val="Lbjegyzetszveg"/>
      </w:pPr>
      <w:r>
        <w:rPr>
          <w:rStyle w:val="Lbjegyzet-hivatkozs"/>
        </w:rPr>
        <w:footnoteRef/>
      </w:r>
      <w:r>
        <w:t xml:space="preserve"> 2011. évi CXC. törvény 91. § (2)</w:t>
      </w:r>
    </w:p>
  </w:footnote>
  <w:footnote w:id="7">
    <w:p w:rsidR="0061764D" w:rsidRDefault="0061764D">
      <w:pPr>
        <w:pStyle w:val="Lbjegyzetszveg"/>
      </w:pPr>
      <w:r>
        <w:rPr>
          <w:rStyle w:val="Lbjegyzet-hivatkozs"/>
        </w:rPr>
        <w:footnoteRef/>
      </w:r>
      <w:r>
        <w:t xml:space="preserve"> 20/2012. (VIII. 31.) EMMI rendelet 23. § (4), (5)</w:t>
      </w:r>
    </w:p>
  </w:footnote>
  <w:footnote w:id="8">
    <w:p w:rsidR="0037579A" w:rsidRDefault="003757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 xml:space="preserve">20/2012. (VIII. 31.) EMMI rendelet </w:t>
      </w:r>
      <w:r>
        <w:t xml:space="preserve">182/A. </w:t>
      </w:r>
      <w:r>
        <w:t xml:space="preserve">§ </w:t>
      </w:r>
      <w:r>
        <w:t>(6)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C4" w:rsidRPr="00F95130" w:rsidRDefault="00DA41C4" w:rsidP="00DA41C4">
    <w:pPr>
      <w:pStyle w:val="Feladcmebortkon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</w:rPr>
      <w:drawing>
        <wp:inline distT="0" distB="0" distL="0" distR="0" wp14:anchorId="29FACE67" wp14:editId="15CD1FC9">
          <wp:extent cx="5743575" cy="895350"/>
          <wp:effectExtent l="0" t="0" r="9525" b="0"/>
          <wp:docPr id="2" name="Kép 3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665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41C4" w:rsidRPr="00E61ACF" w:rsidRDefault="00DA41C4" w:rsidP="0061764D">
    <w:pPr>
      <w:spacing w:after="240"/>
      <w:ind w:right="4"/>
      <w:jc w:val="center"/>
      <w:rPr>
        <w:rFonts w:ascii="Trajan Pro" w:hAnsi="Trajan Pro" w:cs="Trajan Pro"/>
        <w:smallCaps/>
        <w:noProof/>
      </w:rPr>
    </w:pPr>
    <w:r>
      <w:rPr>
        <w:rFonts w:ascii="Trajan Pro" w:hAnsi="Trajan Pro" w:cs="Trajan Pro"/>
        <w:smallCaps/>
        <w:noProof/>
      </w:rPr>
      <w:t>K</w:t>
    </w:r>
    <w:r w:rsidR="0061764D">
      <w:rPr>
        <w:rFonts w:ascii="Trajan Pro" w:hAnsi="Trajan Pro" w:cs="Trajan Pro"/>
        <w:smallCaps/>
        <w:noProof/>
      </w:rPr>
      <w:t>ecskeméti Tankerületi</w:t>
    </w:r>
    <w:r>
      <w:rPr>
        <w:rFonts w:ascii="Trajan Pro" w:hAnsi="Trajan Pro" w:cs="Trajan Pro"/>
        <w:smallCaps/>
        <w:noProof/>
      </w:rPr>
      <w:t xml:space="preserve"> Központ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956E7"/>
    <w:multiLevelType w:val="hybridMultilevel"/>
    <w:tmpl w:val="620C04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13988"/>
    <w:multiLevelType w:val="hybridMultilevel"/>
    <w:tmpl w:val="91362B9A"/>
    <w:lvl w:ilvl="0" w:tplc="23BA0F0A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hu-HU" w:eastAsia="hu-HU" w:bidi="hu-HU"/>
      </w:rPr>
    </w:lvl>
    <w:lvl w:ilvl="1" w:tplc="48E25D88">
      <w:numFmt w:val="bullet"/>
      <w:lvlText w:val="•"/>
      <w:lvlJc w:val="left"/>
      <w:pPr>
        <w:ind w:left="1768" w:hanging="360"/>
      </w:pPr>
      <w:rPr>
        <w:rFonts w:hint="default"/>
        <w:lang w:val="hu-HU" w:eastAsia="hu-HU" w:bidi="hu-HU"/>
      </w:rPr>
    </w:lvl>
    <w:lvl w:ilvl="2" w:tplc="7E9A806A">
      <w:numFmt w:val="bullet"/>
      <w:lvlText w:val="•"/>
      <w:lvlJc w:val="left"/>
      <w:pPr>
        <w:ind w:left="2697" w:hanging="360"/>
      </w:pPr>
      <w:rPr>
        <w:rFonts w:hint="default"/>
        <w:lang w:val="hu-HU" w:eastAsia="hu-HU" w:bidi="hu-HU"/>
      </w:rPr>
    </w:lvl>
    <w:lvl w:ilvl="3" w:tplc="FC6A2B04">
      <w:numFmt w:val="bullet"/>
      <w:lvlText w:val="•"/>
      <w:lvlJc w:val="left"/>
      <w:pPr>
        <w:ind w:left="3625" w:hanging="360"/>
      </w:pPr>
      <w:rPr>
        <w:rFonts w:hint="default"/>
        <w:lang w:val="hu-HU" w:eastAsia="hu-HU" w:bidi="hu-HU"/>
      </w:rPr>
    </w:lvl>
    <w:lvl w:ilvl="4" w:tplc="94D89A0E">
      <w:numFmt w:val="bullet"/>
      <w:lvlText w:val="•"/>
      <w:lvlJc w:val="left"/>
      <w:pPr>
        <w:ind w:left="4554" w:hanging="360"/>
      </w:pPr>
      <w:rPr>
        <w:rFonts w:hint="default"/>
        <w:lang w:val="hu-HU" w:eastAsia="hu-HU" w:bidi="hu-HU"/>
      </w:rPr>
    </w:lvl>
    <w:lvl w:ilvl="5" w:tplc="90B624EA">
      <w:numFmt w:val="bullet"/>
      <w:lvlText w:val="•"/>
      <w:lvlJc w:val="left"/>
      <w:pPr>
        <w:ind w:left="5483" w:hanging="360"/>
      </w:pPr>
      <w:rPr>
        <w:rFonts w:hint="default"/>
        <w:lang w:val="hu-HU" w:eastAsia="hu-HU" w:bidi="hu-HU"/>
      </w:rPr>
    </w:lvl>
    <w:lvl w:ilvl="6" w:tplc="7E7E2810">
      <w:numFmt w:val="bullet"/>
      <w:lvlText w:val="•"/>
      <w:lvlJc w:val="left"/>
      <w:pPr>
        <w:ind w:left="6411" w:hanging="360"/>
      </w:pPr>
      <w:rPr>
        <w:rFonts w:hint="default"/>
        <w:lang w:val="hu-HU" w:eastAsia="hu-HU" w:bidi="hu-HU"/>
      </w:rPr>
    </w:lvl>
    <w:lvl w:ilvl="7" w:tplc="43743A2E">
      <w:numFmt w:val="bullet"/>
      <w:lvlText w:val="•"/>
      <w:lvlJc w:val="left"/>
      <w:pPr>
        <w:ind w:left="7340" w:hanging="360"/>
      </w:pPr>
      <w:rPr>
        <w:rFonts w:hint="default"/>
        <w:lang w:val="hu-HU" w:eastAsia="hu-HU" w:bidi="hu-HU"/>
      </w:rPr>
    </w:lvl>
    <w:lvl w:ilvl="8" w:tplc="466E7964">
      <w:numFmt w:val="bullet"/>
      <w:lvlText w:val="•"/>
      <w:lvlJc w:val="left"/>
      <w:pPr>
        <w:ind w:left="8269" w:hanging="360"/>
      </w:pPr>
      <w:rPr>
        <w:rFonts w:hint="default"/>
        <w:lang w:val="hu-HU" w:eastAsia="hu-HU" w:bidi="hu-HU"/>
      </w:rPr>
    </w:lvl>
  </w:abstractNum>
  <w:abstractNum w:abstractNumId="2" w15:restartNumberingAfterBreak="0">
    <w:nsid w:val="3C8D3CD3"/>
    <w:multiLevelType w:val="hybridMultilevel"/>
    <w:tmpl w:val="7A24217C"/>
    <w:lvl w:ilvl="0" w:tplc="FC34DBDC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45B8FF8A">
      <w:numFmt w:val="bullet"/>
      <w:lvlText w:val=""/>
      <w:lvlJc w:val="left"/>
      <w:pPr>
        <w:ind w:left="155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2" w:tplc="D60C01B4">
      <w:numFmt w:val="bullet"/>
      <w:lvlText w:val="•"/>
      <w:lvlJc w:val="left"/>
      <w:pPr>
        <w:ind w:left="2511" w:hanging="360"/>
      </w:pPr>
      <w:rPr>
        <w:rFonts w:hint="default"/>
        <w:lang w:val="hu-HU" w:eastAsia="hu-HU" w:bidi="hu-HU"/>
      </w:rPr>
    </w:lvl>
    <w:lvl w:ilvl="3" w:tplc="AD7AAA98">
      <w:numFmt w:val="bullet"/>
      <w:lvlText w:val="•"/>
      <w:lvlJc w:val="left"/>
      <w:pPr>
        <w:ind w:left="3463" w:hanging="360"/>
      </w:pPr>
      <w:rPr>
        <w:rFonts w:hint="default"/>
        <w:lang w:val="hu-HU" w:eastAsia="hu-HU" w:bidi="hu-HU"/>
      </w:rPr>
    </w:lvl>
    <w:lvl w:ilvl="4" w:tplc="12E8CDBA">
      <w:numFmt w:val="bullet"/>
      <w:lvlText w:val="•"/>
      <w:lvlJc w:val="left"/>
      <w:pPr>
        <w:ind w:left="4415" w:hanging="360"/>
      </w:pPr>
      <w:rPr>
        <w:rFonts w:hint="default"/>
        <w:lang w:val="hu-HU" w:eastAsia="hu-HU" w:bidi="hu-HU"/>
      </w:rPr>
    </w:lvl>
    <w:lvl w:ilvl="5" w:tplc="0E54FD3E">
      <w:numFmt w:val="bullet"/>
      <w:lvlText w:val="•"/>
      <w:lvlJc w:val="left"/>
      <w:pPr>
        <w:ind w:left="5367" w:hanging="360"/>
      </w:pPr>
      <w:rPr>
        <w:rFonts w:hint="default"/>
        <w:lang w:val="hu-HU" w:eastAsia="hu-HU" w:bidi="hu-HU"/>
      </w:rPr>
    </w:lvl>
    <w:lvl w:ilvl="6" w:tplc="BFF49B2E">
      <w:numFmt w:val="bullet"/>
      <w:lvlText w:val="•"/>
      <w:lvlJc w:val="left"/>
      <w:pPr>
        <w:ind w:left="6319" w:hanging="360"/>
      </w:pPr>
      <w:rPr>
        <w:rFonts w:hint="default"/>
        <w:lang w:val="hu-HU" w:eastAsia="hu-HU" w:bidi="hu-HU"/>
      </w:rPr>
    </w:lvl>
    <w:lvl w:ilvl="7" w:tplc="D826BA54">
      <w:numFmt w:val="bullet"/>
      <w:lvlText w:val="•"/>
      <w:lvlJc w:val="left"/>
      <w:pPr>
        <w:ind w:left="7270" w:hanging="360"/>
      </w:pPr>
      <w:rPr>
        <w:rFonts w:hint="default"/>
        <w:lang w:val="hu-HU" w:eastAsia="hu-HU" w:bidi="hu-HU"/>
      </w:rPr>
    </w:lvl>
    <w:lvl w:ilvl="8" w:tplc="CF86FC9E">
      <w:numFmt w:val="bullet"/>
      <w:lvlText w:val="•"/>
      <w:lvlJc w:val="left"/>
      <w:pPr>
        <w:ind w:left="8222" w:hanging="360"/>
      </w:pPr>
      <w:rPr>
        <w:rFonts w:hint="default"/>
        <w:lang w:val="hu-HU" w:eastAsia="hu-HU" w:bidi="hu-HU"/>
      </w:rPr>
    </w:lvl>
  </w:abstractNum>
  <w:abstractNum w:abstractNumId="3" w15:restartNumberingAfterBreak="0">
    <w:nsid w:val="63712DCE"/>
    <w:multiLevelType w:val="hybridMultilevel"/>
    <w:tmpl w:val="EC1A5D0E"/>
    <w:lvl w:ilvl="0" w:tplc="57745262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006CA6E6">
      <w:numFmt w:val="bullet"/>
      <w:lvlText w:val=""/>
      <w:lvlJc w:val="left"/>
      <w:pPr>
        <w:ind w:left="1918" w:hanging="360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2" w:tplc="543606E4">
      <w:numFmt w:val="bullet"/>
      <w:lvlText w:val="•"/>
      <w:lvlJc w:val="left"/>
      <w:pPr>
        <w:ind w:left="2831" w:hanging="360"/>
      </w:pPr>
      <w:rPr>
        <w:rFonts w:hint="default"/>
        <w:lang w:val="hu-HU" w:eastAsia="hu-HU" w:bidi="hu-HU"/>
      </w:rPr>
    </w:lvl>
    <w:lvl w:ilvl="3" w:tplc="93FEE6E4">
      <w:numFmt w:val="bullet"/>
      <w:lvlText w:val="•"/>
      <w:lvlJc w:val="left"/>
      <w:pPr>
        <w:ind w:left="3743" w:hanging="360"/>
      </w:pPr>
      <w:rPr>
        <w:rFonts w:hint="default"/>
        <w:lang w:val="hu-HU" w:eastAsia="hu-HU" w:bidi="hu-HU"/>
      </w:rPr>
    </w:lvl>
    <w:lvl w:ilvl="4" w:tplc="58563E8A">
      <w:numFmt w:val="bullet"/>
      <w:lvlText w:val="•"/>
      <w:lvlJc w:val="left"/>
      <w:pPr>
        <w:ind w:left="4655" w:hanging="360"/>
      </w:pPr>
      <w:rPr>
        <w:rFonts w:hint="default"/>
        <w:lang w:val="hu-HU" w:eastAsia="hu-HU" w:bidi="hu-HU"/>
      </w:rPr>
    </w:lvl>
    <w:lvl w:ilvl="5" w:tplc="A148DC80">
      <w:numFmt w:val="bullet"/>
      <w:lvlText w:val="•"/>
      <w:lvlJc w:val="left"/>
      <w:pPr>
        <w:ind w:left="5567" w:hanging="360"/>
      </w:pPr>
      <w:rPr>
        <w:rFonts w:hint="default"/>
        <w:lang w:val="hu-HU" w:eastAsia="hu-HU" w:bidi="hu-HU"/>
      </w:rPr>
    </w:lvl>
    <w:lvl w:ilvl="6" w:tplc="C250F5BA">
      <w:numFmt w:val="bullet"/>
      <w:lvlText w:val="•"/>
      <w:lvlJc w:val="left"/>
      <w:pPr>
        <w:ind w:left="6479" w:hanging="360"/>
      </w:pPr>
      <w:rPr>
        <w:rFonts w:hint="default"/>
        <w:lang w:val="hu-HU" w:eastAsia="hu-HU" w:bidi="hu-HU"/>
      </w:rPr>
    </w:lvl>
    <w:lvl w:ilvl="7" w:tplc="761E0008">
      <w:numFmt w:val="bullet"/>
      <w:lvlText w:val="•"/>
      <w:lvlJc w:val="left"/>
      <w:pPr>
        <w:ind w:left="7390" w:hanging="360"/>
      </w:pPr>
      <w:rPr>
        <w:rFonts w:hint="default"/>
        <w:lang w:val="hu-HU" w:eastAsia="hu-HU" w:bidi="hu-HU"/>
      </w:rPr>
    </w:lvl>
    <w:lvl w:ilvl="8" w:tplc="80187D10">
      <w:numFmt w:val="bullet"/>
      <w:lvlText w:val="•"/>
      <w:lvlJc w:val="left"/>
      <w:pPr>
        <w:ind w:left="8302" w:hanging="360"/>
      </w:pPr>
      <w:rPr>
        <w:rFonts w:hint="default"/>
        <w:lang w:val="hu-HU" w:eastAsia="hu-HU" w:bidi="hu-HU"/>
      </w:rPr>
    </w:lvl>
  </w:abstractNum>
  <w:abstractNum w:abstractNumId="4" w15:restartNumberingAfterBreak="0">
    <w:nsid w:val="6E6B400F"/>
    <w:multiLevelType w:val="hybridMultilevel"/>
    <w:tmpl w:val="88D6EFE4"/>
    <w:lvl w:ilvl="0" w:tplc="81E49FB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hu-HU" w:eastAsia="hu-HU" w:bidi="hu-HU"/>
      </w:rPr>
    </w:lvl>
    <w:lvl w:ilvl="1" w:tplc="EF24E970">
      <w:numFmt w:val="bullet"/>
      <w:lvlText w:val="•"/>
      <w:lvlJc w:val="left"/>
      <w:pPr>
        <w:ind w:left="1802" w:hanging="360"/>
      </w:pPr>
      <w:rPr>
        <w:rFonts w:hint="default"/>
        <w:lang w:val="hu-HU" w:eastAsia="hu-HU" w:bidi="hu-HU"/>
      </w:rPr>
    </w:lvl>
    <w:lvl w:ilvl="2" w:tplc="23AE1046">
      <w:numFmt w:val="bullet"/>
      <w:lvlText w:val="•"/>
      <w:lvlJc w:val="left"/>
      <w:pPr>
        <w:ind w:left="2767" w:hanging="360"/>
      </w:pPr>
      <w:rPr>
        <w:rFonts w:hint="default"/>
        <w:lang w:val="hu-HU" w:eastAsia="hu-HU" w:bidi="hu-HU"/>
      </w:rPr>
    </w:lvl>
    <w:lvl w:ilvl="3" w:tplc="BA0C1530">
      <w:numFmt w:val="bullet"/>
      <w:lvlText w:val="•"/>
      <w:lvlJc w:val="left"/>
      <w:pPr>
        <w:ind w:left="3731" w:hanging="360"/>
      </w:pPr>
      <w:rPr>
        <w:rFonts w:hint="default"/>
        <w:lang w:val="hu-HU" w:eastAsia="hu-HU" w:bidi="hu-HU"/>
      </w:rPr>
    </w:lvl>
    <w:lvl w:ilvl="4" w:tplc="497EF726">
      <w:numFmt w:val="bullet"/>
      <w:lvlText w:val="•"/>
      <w:lvlJc w:val="left"/>
      <w:pPr>
        <w:ind w:left="4696" w:hanging="360"/>
      </w:pPr>
      <w:rPr>
        <w:rFonts w:hint="default"/>
        <w:lang w:val="hu-HU" w:eastAsia="hu-HU" w:bidi="hu-HU"/>
      </w:rPr>
    </w:lvl>
    <w:lvl w:ilvl="5" w:tplc="186EBDEC">
      <w:numFmt w:val="bullet"/>
      <w:lvlText w:val="•"/>
      <w:lvlJc w:val="left"/>
      <w:pPr>
        <w:ind w:left="5661" w:hanging="360"/>
      </w:pPr>
      <w:rPr>
        <w:rFonts w:hint="default"/>
        <w:lang w:val="hu-HU" w:eastAsia="hu-HU" w:bidi="hu-HU"/>
      </w:rPr>
    </w:lvl>
    <w:lvl w:ilvl="6" w:tplc="993AD848">
      <w:numFmt w:val="bullet"/>
      <w:lvlText w:val="•"/>
      <w:lvlJc w:val="left"/>
      <w:pPr>
        <w:ind w:left="6625" w:hanging="360"/>
      </w:pPr>
      <w:rPr>
        <w:rFonts w:hint="default"/>
        <w:lang w:val="hu-HU" w:eastAsia="hu-HU" w:bidi="hu-HU"/>
      </w:rPr>
    </w:lvl>
    <w:lvl w:ilvl="7" w:tplc="C86ED2D8">
      <w:numFmt w:val="bullet"/>
      <w:lvlText w:val="•"/>
      <w:lvlJc w:val="left"/>
      <w:pPr>
        <w:ind w:left="7590" w:hanging="360"/>
      </w:pPr>
      <w:rPr>
        <w:rFonts w:hint="default"/>
        <w:lang w:val="hu-HU" w:eastAsia="hu-HU" w:bidi="hu-HU"/>
      </w:rPr>
    </w:lvl>
    <w:lvl w:ilvl="8" w:tplc="59D6E5E4">
      <w:numFmt w:val="bullet"/>
      <w:lvlText w:val="•"/>
      <w:lvlJc w:val="left"/>
      <w:pPr>
        <w:ind w:left="8555" w:hanging="360"/>
      </w:pPr>
      <w:rPr>
        <w:rFonts w:hint="default"/>
        <w:lang w:val="hu-HU" w:eastAsia="hu-HU" w:bidi="hu-HU"/>
      </w:rPr>
    </w:lvl>
  </w:abstractNum>
  <w:abstractNum w:abstractNumId="5" w15:restartNumberingAfterBreak="0">
    <w:nsid w:val="6F462E9F"/>
    <w:multiLevelType w:val="hybridMultilevel"/>
    <w:tmpl w:val="73805C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480420"/>
    <w:multiLevelType w:val="hybridMultilevel"/>
    <w:tmpl w:val="55BA52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75D"/>
    <w:rsid w:val="0001400A"/>
    <w:rsid w:val="0036482D"/>
    <w:rsid w:val="0037579A"/>
    <w:rsid w:val="0061764D"/>
    <w:rsid w:val="00624F4F"/>
    <w:rsid w:val="00642C8C"/>
    <w:rsid w:val="0069634B"/>
    <w:rsid w:val="0077338A"/>
    <w:rsid w:val="0090275D"/>
    <w:rsid w:val="009458D1"/>
    <w:rsid w:val="009719AD"/>
    <w:rsid w:val="00A67120"/>
    <w:rsid w:val="00AE0D38"/>
    <w:rsid w:val="00B426F0"/>
    <w:rsid w:val="00B60F09"/>
    <w:rsid w:val="00DA41C4"/>
    <w:rsid w:val="00E709C4"/>
    <w:rsid w:val="00F166BB"/>
    <w:rsid w:val="00F2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CC487"/>
  <w15:docId w15:val="{42F7CD39-162A-4621-806A-41C1A9CF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line="293" w:lineRule="exact"/>
      <w:ind w:left="838" w:hanging="360"/>
    </w:pPr>
  </w:style>
  <w:style w:type="paragraph" w:customStyle="1" w:styleId="TableParagraph">
    <w:name w:val="Table Paragraph"/>
    <w:basedOn w:val="Norml"/>
    <w:uiPriority w:val="1"/>
    <w:qFormat/>
  </w:style>
  <w:style w:type="paragraph" w:styleId="lfej">
    <w:name w:val="header"/>
    <w:basedOn w:val="Norml"/>
    <w:link w:val="lfejChar"/>
    <w:uiPriority w:val="99"/>
    <w:unhideWhenUsed/>
    <w:rsid w:val="00DA41C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A41C4"/>
    <w:rPr>
      <w:rFonts w:ascii="Times New Roman" w:eastAsia="Times New Roman" w:hAnsi="Times New Roman" w:cs="Times New Roman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DA41C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A41C4"/>
    <w:rPr>
      <w:rFonts w:ascii="Times New Roman" w:eastAsia="Times New Roman" w:hAnsi="Times New Roman" w:cs="Times New Roman"/>
      <w:lang w:val="hu-HU" w:eastAsia="hu-HU" w:bidi="hu-HU"/>
    </w:rPr>
  </w:style>
  <w:style w:type="paragraph" w:styleId="Feladcmebortkon">
    <w:name w:val="envelope return"/>
    <w:basedOn w:val="Norml"/>
    <w:uiPriority w:val="99"/>
    <w:rsid w:val="00DA41C4"/>
    <w:pPr>
      <w:widowControl/>
      <w:autoSpaceDE/>
      <w:autoSpaceDN/>
    </w:pPr>
    <w:rPr>
      <w:rFonts w:ascii="Arial" w:hAnsi="Arial" w:cs="Arial"/>
      <w:sz w:val="20"/>
      <w:szCs w:val="20"/>
      <w:lang w:bidi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A41C4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A41C4"/>
    <w:rPr>
      <w:rFonts w:ascii="Times New Roman" w:eastAsia="Times New Roman" w:hAnsi="Times New Roman" w:cs="Times New Roman"/>
      <w:sz w:val="20"/>
      <w:szCs w:val="20"/>
      <w:lang w:val="hu-HU" w:eastAsia="hu-HU" w:bidi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DA41C4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963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634B"/>
    <w:rPr>
      <w:rFonts w:ascii="Tahoma" w:eastAsia="Times New Roman" w:hAnsi="Tahoma" w:cs="Tahoma"/>
      <w:sz w:val="16"/>
      <w:szCs w:val="16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42EF9-80D6-4AB4-9C25-6423661A5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722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Tamás Gábor</dc:creator>
  <cp:lastModifiedBy>Szabó Gabriella</cp:lastModifiedBy>
  <cp:revision>3</cp:revision>
  <cp:lastPrinted>2018-03-27T07:00:00Z</cp:lastPrinted>
  <dcterms:created xsi:type="dcterms:W3CDTF">2018-03-27T13:58:00Z</dcterms:created>
  <dcterms:modified xsi:type="dcterms:W3CDTF">2022-04-07T14:05:00Z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2018-03-18T00:00:00Z</vt:filetime>
  </property>
</Properties>
</file>